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RECEBE </w:t>
      </w:r>
    </w:p>
    <w:p w:rsidR="00000000" w:rsidDel="00000000" w:rsidP="00000000" w:rsidRDefault="00000000" w:rsidRPr="00000000" w14:paraId="00000002">
      <w:pPr>
        <w:jc w:val="center"/>
        <w:rPr>
          <w:b w:val="1"/>
          <w:bCs w:val="1"/>
        </w:rPr>
      </w:pPr>
      <w:r w:rsidDel="00000000" w:rsidR="00000000" w:rsidRPr="00000000">
        <w:rPr>
          <w:rFonts w:ascii="Verdana" w:cs="Verdana" w:eastAsia="Verdana" w:hAnsi="Verdana"/>
          <w:b w:val="1"/>
          <w:bCs w:val="1"/>
          <w:rtl w:val="0"/>
        </w:rPr>
        <w:t xml:space="preserve">O PIANISTA BRASILEIRO CRISTIAN BUDU </w:t>
      </w: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rtl w:val="0"/>
        </w:rPr>
      </w:r>
    </w:p>
    <w:p w:rsidR="00000000" w:rsidDel="00000000" w:rsidP="00000000" w:rsidRDefault="00000000" w:rsidRPr="00000000" w14:paraId="0000000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rPr>
      </w:pPr>
      <w:r w:rsidDel="00000000" w:rsidR="00000000" w:rsidRPr="00000000">
        <w:rPr>
          <w:rFonts w:ascii="Verdana" w:cs="Verdana" w:eastAsia="Verdana" w:hAnsi="Verdana"/>
          <w:rtl w:val="0"/>
        </w:rPr>
        <w:t xml:space="preserve">O período romântico foi um dos mais ricos e variados da história da música. Uma de suas grandes contribuições foi a conexão estabelecida entre a música e outras formas de arte, por meio da chamada “música programática”. Um dos pioneiros desse movimento foi </w:t>
      </w:r>
      <w:r w:rsidDel="00000000" w:rsidR="00000000" w:rsidRPr="00000000">
        <w:rPr>
          <w:rFonts w:ascii="Verdana" w:cs="Verdana" w:eastAsia="Verdana" w:hAnsi="Verdana"/>
          <w:b w:val="1"/>
          <w:bCs w:val="1"/>
          <w:rtl w:val="0"/>
        </w:rPr>
        <w:t xml:space="preserve">Hector Berlioz</w:t>
      </w:r>
      <w:r w:rsidDel="00000000" w:rsidR="00000000" w:rsidRPr="00000000">
        <w:rPr>
          <w:rFonts w:ascii="Verdana" w:cs="Verdana" w:eastAsia="Verdana" w:hAnsi="Verdana"/>
          <w:rtl w:val="0"/>
        </w:rPr>
        <w:t xml:space="preserve">, que inspirou toda uma geração de compositores, como </w:t>
      </w:r>
      <w:r w:rsidDel="00000000" w:rsidR="00000000" w:rsidRPr="00000000">
        <w:rPr>
          <w:rFonts w:ascii="Verdana" w:cs="Verdana" w:eastAsia="Verdana" w:hAnsi="Verdana"/>
          <w:b w:val="1"/>
          <w:bCs w:val="1"/>
          <w:rtl w:val="0"/>
        </w:rPr>
        <w:t xml:space="preserve">Liszt</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b w:val="1"/>
          <w:bCs w:val="1"/>
          <w:rtl w:val="0"/>
        </w:rPr>
        <w:t xml:space="preserve">Richard Strauss</w:t>
      </w:r>
      <w:r w:rsidDel="00000000" w:rsidR="00000000" w:rsidRPr="00000000">
        <w:rPr>
          <w:rFonts w:ascii="Verdana" w:cs="Verdana" w:eastAsia="Verdana" w:hAnsi="Verdana"/>
          <w:rtl w:val="0"/>
        </w:rPr>
        <w:t xml:space="preserve">. O grande pianista brasileiro </w:t>
      </w:r>
      <w:r w:rsidDel="00000000" w:rsidR="00000000" w:rsidRPr="00000000">
        <w:rPr>
          <w:rFonts w:ascii="Verdana" w:cs="Verdana" w:eastAsia="Verdana" w:hAnsi="Verdana"/>
          <w:b w:val="1"/>
          <w:bCs w:val="1"/>
          <w:rtl w:val="0"/>
        </w:rPr>
        <w:t xml:space="preserve">Cristian Budu</w:t>
      </w:r>
      <w:r w:rsidDel="00000000" w:rsidR="00000000" w:rsidRPr="00000000">
        <w:rPr>
          <w:rFonts w:ascii="Verdana" w:cs="Verdana" w:eastAsia="Verdana" w:hAnsi="Verdana"/>
          <w:rtl w:val="0"/>
        </w:rPr>
        <w:t xml:space="preserve"> retorna ao palco da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no dia </w:t>
      </w:r>
      <w:r w:rsidDel="00000000" w:rsidR="00000000" w:rsidRPr="00000000">
        <w:rPr>
          <w:rFonts w:ascii="Verdana" w:cs="Verdana" w:eastAsia="Verdana" w:hAnsi="Verdana"/>
          <w:b w:val="1"/>
          <w:bCs w:val="1"/>
          <w:rtl w:val="0"/>
        </w:rPr>
        <w:t xml:space="preserve">4 de julho</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18h</w:t>
      </w:r>
      <w:r w:rsidDel="00000000" w:rsidR="00000000" w:rsidRPr="00000000">
        <w:rPr>
          <w:rFonts w:ascii="Verdana" w:cs="Verdana" w:eastAsia="Verdana" w:hAnsi="Verdana"/>
          <w:rtl w:val="0"/>
        </w:rPr>
        <w:t xml:space="preserve">, na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rtl w:val="0"/>
        </w:rPr>
        <w:t xml:space="preserve"> trazendo um forte contraste com a interpretação de um dos concertos mais famosos do repertório, o </w:t>
      </w:r>
      <w:r w:rsidDel="00000000" w:rsidR="00000000" w:rsidRPr="00000000">
        <w:rPr>
          <w:rFonts w:ascii="Verdana" w:cs="Verdana" w:eastAsia="Verdana" w:hAnsi="Verdana"/>
          <w:i w:val="1"/>
          <w:iCs w:val="1"/>
          <w:rtl w:val="0"/>
        </w:rPr>
        <w:t xml:space="preserve">Concerto para piano em lá menor, op. 54,</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Schumann</w:t>
      </w:r>
      <w:r w:rsidDel="00000000" w:rsidR="00000000" w:rsidRPr="00000000">
        <w:rPr>
          <w:rFonts w:ascii="Verdana" w:cs="Verdana" w:eastAsia="Verdana" w:hAnsi="Verdana"/>
          <w:rtl w:val="0"/>
        </w:rPr>
        <w:t xml:space="preserve">. Outro destaque da </w:t>
      </w:r>
      <w:r w:rsidDel="00000000" w:rsidR="00000000" w:rsidRPr="00000000">
        <w:rPr>
          <w:rFonts w:ascii="Verdana" w:cs="Verdana" w:eastAsia="Verdana" w:hAnsi="Verdana"/>
          <w:b w:val="1"/>
          <w:bCs w:val="1"/>
          <w:rtl w:val="0"/>
        </w:rPr>
        <w:t xml:space="preserve">série “Fora de Série”</w:t>
      </w:r>
      <w:r w:rsidDel="00000000" w:rsidR="00000000" w:rsidRPr="00000000">
        <w:rPr>
          <w:rFonts w:ascii="Verdana" w:cs="Verdana" w:eastAsia="Verdana" w:hAnsi="Verdana"/>
          <w:rtl w:val="0"/>
        </w:rPr>
        <w:t xml:space="preserve"> deste sábado é a </w:t>
      </w:r>
      <w:r w:rsidDel="00000000" w:rsidR="00000000" w:rsidRPr="00000000">
        <w:rPr>
          <w:rFonts w:ascii="Verdana" w:cs="Verdana" w:eastAsia="Verdana" w:hAnsi="Verdana"/>
          <w:i w:val="1"/>
          <w:iCs w:val="1"/>
          <w:rtl w:val="0"/>
        </w:rPr>
        <w:t xml:space="preserve">Abertura 1812 de </w:t>
      </w:r>
      <w:r w:rsidDel="00000000" w:rsidR="00000000" w:rsidRPr="00000000">
        <w:rPr>
          <w:rFonts w:ascii="Verdana" w:cs="Verdana" w:eastAsia="Verdana" w:hAnsi="Verdana"/>
          <w:b w:val="1"/>
          <w:bCs w:val="1"/>
          <w:rtl w:val="0"/>
        </w:rPr>
        <w:t xml:space="preserve">Tchaikovsky. </w:t>
      </w:r>
      <w:r w:rsidDel="00000000" w:rsidR="00000000" w:rsidRPr="00000000">
        <w:rPr>
          <w:rFonts w:ascii="Verdana" w:cs="Verdana" w:eastAsia="Verdana" w:hAnsi="Verdana"/>
          <w:rtl w:val="0"/>
        </w:rPr>
        <w:t xml:space="preserve">A regência é do </w:t>
      </w: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Diretor Artístico e Regente Titular da Filarmônica de Minas Gerais. Os ingressos estão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06">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7">
      <w:pPr>
        <w:jc w:val="both"/>
        <w:rPr>
          <w:rFonts w:ascii="Verdana" w:cs="Verdana" w:eastAsia="Verdana" w:hAnsi="Verdana"/>
        </w:rPr>
      </w:pPr>
      <w:bookmarkStart w:colFirst="0" w:colLast="0" w:name="_heading=h.heiicfxx19nn" w:id="0"/>
      <w:bookmarkEnd w:id="0"/>
      <w:r w:rsidDel="00000000" w:rsidR="00000000" w:rsidRPr="00000000">
        <w:rPr>
          <w:rFonts w:ascii="Verdana" w:cs="Verdana" w:eastAsia="Verdana" w:hAnsi="Verdana"/>
          <w:rtl w:val="0"/>
        </w:rPr>
        <w:t xml:space="preserve">Em 2026, a série</w:t>
      </w:r>
      <w:r w:rsidDel="00000000" w:rsidR="00000000" w:rsidRPr="00000000">
        <w:rPr>
          <w:rFonts w:ascii="Verdana" w:cs="Verdana" w:eastAsia="Verdana" w:hAnsi="Verdana"/>
          <w:b w:val="1"/>
          <w:bCs w:val="1"/>
          <w:rtl w:val="0"/>
        </w:rPr>
        <w:t xml:space="preserve"> Fora de Série</w:t>
      </w:r>
      <w:r w:rsidDel="00000000" w:rsidR="00000000" w:rsidRPr="00000000">
        <w:rPr>
          <w:rFonts w:ascii="Verdana" w:cs="Verdana" w:eastAsia="Verdana" w:hAnsi="Verdana"/>
          <w:rtl w:val="0"/>
        </w:rPr>
        <w:t xml:space="preserve">, realizada aos sábados, destaca os grandes nomes que moldaram a história da música e aqueles que se deixaram transformar por eles. Para o maestro Fabio Mechetti, “Vivemos na era dos “influenciadores”. Mas, na verdade, toda época teve os seus: figuras cujas vozes, visões e talentos deixaram marcas profundas, definindo quem somos e quem seremos. No universo da música, histórias foram escritas por mestres e discípulos, em ideias que continuam a atravessar séculos, fronteiras e estilos”. Em 2026, o número de concertos da série “Fora de Série” aumentou de seis para oito sábados.</w:t>
      </w:r>
    </w:p>
    <w:p w:rsidR="00000000" w:rsidDel="00000000" w:rsidP="00000000" w:rsidRDefault="00000000" w:rsidRPr="00000000" w14:paraId="0000000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por meio da Lei Federal de Incentivo à Cultura. Apoio: Programa Amigos da Filarmônica. Realização: Instituto Cultural Filarmônica, Funarte 50 anos e Ministério da Cultura.</w:t>
      </w:r>
    </w:p>
    <w:p w:rsidR="00000000" w:rsidDel="00000000" w:rsidP="00000000" w:rsidRDefault="00000000" w:rsidRPr="00000000" w14:paraId="0000000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0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D">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0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F">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1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1">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3">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1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5">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1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1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Cristian Budu</w:t>
      </w:r>
    </w:p>
    <w:p w:rsidR="00000000" w:rsidDel="00000000" w:rsidP="00000000" w:rsidRDefault="00000000" w:rsidRPr="00000000" w14:paraId="0000001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B">
      <w:pPr>
        <w:jc w:val="both"/>
        <w:rPr>
          <w:rFonts w:ascii="Verdana" w:cs="Verdana" w:eastAsia="Verdana" w:hAnsi="Verdana"/>
        </w:rPr>
      </w:pPr>
      <w:r w:rsidDel="00000000" w:rsidR="00000000" w:rsidRPr="00000000">
        <w:rPr>
          <w:rFonts w:ascii="Verdana" w:cs="Verdana" w:eastAsia="Verdana" w:hAnsi="Verdana"/>
          <w:rtl w:val="0"/>
        </w:rPr>
        <w:t xml:space="preserve">Um dos principais nomes do piano brasileiro, Cristian Budu é vencedor do Primeiro Prêmio e do Prêmio do Público no Concurso Internacional de Piano Clara Haskil (Suíça). Em 2017, a revista britânica </w:t>
      </w:r>
      <w:r w:rsidDel="00000000" w:rsidR="00000000" w:rsidRPr="00000000">
        <w:rPr>
          <w:rFonts w:ascii="Verdana" w:cs="Verdana" w:eastAsia="Verdana" w:hAnsi="Verdana"/>
          <w:i w:val="1"/>
          <w:iCs w:val="1"/>
          <w:rtl w:val="0"/>
        </w:rPr>
        <w:t xml:space="preserve">Gramophone</w:t>
      </w:r>
      <w:r w:rsidDel="00000000" w:rsidR="00000000" w:rsidRPr="00000000">
        <w:rPr>
          <w:rFonts w:ascii="Verdana" w:cs="Verdana" w:eastAsia="Verdana" w:hAnsi="Verdana"/>
          <w:rtl w:val="0"/>
        </w:rPr>
        <w:t xml:space="preserve"> incluiu uma gravação sua na lista dos “10 Melhores Registros Recentes de Beethoven” e, em 2019, sua interpretação dos </w:t>
      </w:r>
      <w:r w:rsidDel="00000000" w:rsidR="00000000" w:rsidRPr="00000000">
        <w:rPr>
          <w:rFonts w:ascii="Verdana" w:cs="Verdana" w:eastAsia="Verdana" w:hAnsi="Verdana"/>
          <w:i w:val="1"/>
          <w:iCs w:val="1"/>
          <w:rtl w:val="0"/>
        </w:rPr>
        <w:t xml:space="preserve">Prelúdios</w:t>
      </w:r>
      <w:r w:rsidDel="00000000" w:rsidR="00000000" w:rsidRPr="00000000">
        <w:rPr>
          <w:rFonts w:ascii="Verdana" w:cs="Verdana" w:eastAsia="Verdana" w:hAnsi="Verdana"/>
          <w:rtl w:val="0"/>
        </w:rPr>
        <w:t xml:space="preserve"> entrou na lista dos “50 Melhores Registros de Chopin de Todos os Tempos”, ao lado de artistas como Martha Argerich, Arthur Rubinstein e Nelson Freire. </w:t>
      </w:r>
    </w:p>
    <w:p w:rsidR="00000000" w:rsidDel="00000000" w:rsidP="00000000" w:rsidRDefault="00000000" w:rsidRPr="00000000" w14:paraId="0000001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D">
      <w:pPr>
        <w:jc w:val="both"/>
        <w:rPr>
          <w:rFonts w:ascii="Verdana" w:cs="Verdana" w:eastAsia="Verdana" w:hAnsi="Verdana"/>
        </w:rPr>
      </w:pPr>
      <w:r w:rsidDel="00000000" w:rsidR="00000000" w:rsidRPr="00000000">
        <w:rPr>
          <w:rFonts w:ascii="Verdana" w:cs="Verdana" w:eastAsia="Verdana" w:hAnsi="Verdana"/>
          <w:rtl w:val="0"/>
        </w:rPr>
        <w:t xml:space="preserve">Como solista, apresentou-se com a Orquestra Sinfônica de Lucerna, a Orquestra Sinfônica da Rádio de Stuttgart e a Orquestra Sinfônica do Estado de São Paulo. Desde 2014, é parceiro frequente da Filarmônica de Minas Gerais. Tocou em importantes palcos internacionais, como o Jordan Hall, em Boston (EUA), o Liederhalle, de Stuttgart (Alemanha), e o Ateneu Romeno, em Bucareste (Romênia), e lecionou em festivais como o Grandes Intérpretes (Suíça) e o Festival de Inverno de Campos do Jordão. Na música de câmara, destacam-se suas colaborações com músicos da Filarmônica de Berlim e seus duos com Renaud Capuçon e Antonio Meneses.</w:t>
      </w:r>
    </w:p>
    <w:p w:rsidR="00000000" w:rsidDel="00000000" w:rsidP="00000000" w:rsidRDefault="00000000" w:rsidRPr="00000000" w14:paraId="0000001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F">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Robert Schumann (Zwickau, Alemanha, 1810 – Bonn, Alemanha, 1856)</w:t>
      </w:r>
      <w:r w:rsidDel="00000000" w:rsidR="00000000" w:rsidRPr="00000000">
        <w:rPr>
          <w:rFonts w:ascii="Verdana" w:cs="Verdana" w:eastAsia="Verdana" w:hAnsi="Verdana"/>
          <w:b w:val="1"/>
          <w:bCs w:val="1"/>
          <w:highlight w:val="white"/>
          <w:rtl w:val="0"/>
        </w:rPr>
        <w:t xml:space="preserve">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Concerto para piano em lá menor, op. 54 </w:t>
      </w:r>
      <w:r w:rsidDel="00000000" w:rsidR="00000000" w:rsidRPr="00000000">
        <w:rPr>
          <w:rFonts w:ascii="Verdana" w:cs="Verdana" w:eastAsia="Verdana" w:hAnsi="Verdana"/>
          <w:b w:val="1"/>
          <w:bCs w:val="1"/>
          <w:rtl w:val="0"/>
        </w:rPr>
        <w:t xml:space="preserve">(1841)</w:t>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rPr>
      </w:pPr>
      <w:r w:rsidDel="00000000" w:rsidR="00000000" w:rsidRPr="00000000">
        <w:rPr>
          <w:rFonts w:ascii="Verdana" w:cs="Verdana" w:eastAsia="Verdana" w:hAnsi="Verdana"/>
          <w:rtl w:val="0"/>
        </w:rPr>
        <w:t xml:space="preserve">“O que impressiona na leitura dos escritos de Schumann é a sua prodigiosa riqueza em traços contraditórios”, observa André Boucourechliev, seu principal biógrafo. A contradição é a marca da personalidade multifacetada do compositor. Não por acaso, suas obras de juventude são associadas a diferentes pseudônimos — criando, ainda segundo Boucourechliev, “um jogo de espelhos em que o homem busca desesperadamente a si mesmo por meio de miragens inumeráveis”.</w:t>
      </w:r>
    </w:p>
    <w:p w:rsidR="00000000" w:rsidDel="00000000" w:rsidP="00000000" w:rsidRDefault="00000000" w:rsidRPr="00000000" w14:paraId="00000024">
      <w:pPr>
        <w:jc w:val="both"/>
        <w:rPr>
          <w:rFonts w:ascii="Verdana" w:cs="Verdana" w:eastAsia="Verdana" w:hAnsi="Verdana"/>
        </w:rPr>
      </w:pPr>
      <w:r w:rsidDel="00000000" w:rsidR="00000000" w:rsidRPr="00000000">
        <w:rPr>
          <w:rFonts w:ascii="Verdana" w:cs="Verdana" w:eastAsia="Verdana" w:hAnsi="Verdana"/>
          <w:rtl w:val="0"/>
        </w:rPr>
        <w:t xml:space="preserve">Na obra de maturidade de Schumann, essas oposições passam a determinar sua linguagem musical de modo ainda mais profundo. É isso que se escuta logo no início do </w:t>
      </w:r>
      <w:r w:rsidDel="00000000" w:rsidR="00000000" w:rsidRPr="00000000">
        <w:rPr>
          <w:rFonts w:ascii="Verdana" w:cs="Verdana" w:eastAsia="Verdana" w:hAnsi="Verdana"/>
          <w:i w:val="1"/>
          <w:iCs w:val="1"/>
          <w:rtl w:val="0"/>
        </w:rPr>
        <w:t xml:space="preserve">Concerto para piano</w:t>
      </w:r>
      <w:r w:rsidDel="00000000" w:rsidR="00000000" w:rsidRPr="00000000">
        <w:rPr>
          <w:rFonts w:ascii="Verdana" w:cs="Verdana" w:eastAsia="Verdana" w:hAnsi="Verdana"/>
          <w:rtl w:val="0"/>
        </w:rPr>
        <w:t xml:space="preserve">: a contraposição direta entre uma introdução brilhante e um tema de caráter intimista. Associado à sua esposa, a pianista e compositora Clara Schumann, esse tema retorna ao longo de toda a obra. Sua onipresença confere ao </w:t>
      </w:r>
      <w:r w:rsidDel="00000000" w:rsidR="00000000" w:rsidRPr="00000000">
        <w:rPr>
          <w:rFonts w:ascii="Verdana" w:cs="Verdana" w:eastAsia="Verdana" w:hAnsi="Verdana"/>
          <w:i w:val="1"/>
          <w:iCs w:val="1"/>
          <w:rtl w:val="0"/>
        </w:rPr>
        <w:t xml:space="preserve">Concerto</w:t>
      </w:r>
      <w:r w:rsidDel="00000000" w:rsidR="00000000" w:rsidRPr="00000000">
        <w:rPr>
          <w:rFonts w:ascii="Verdana" w:cs="Verdana" w:eastAsia="Verdana" w:hAnsi="Verdana"/>
          <w:rtl w:val="0"/>
        </w:rPr>
        <w:t xml:space="preserve"> um aspecto cíclico, aproximando-o do fluxo musical contínuo de uma Fantasia. Nesse que talvez seja o mais romântico de todos os concertos românticos, Schumann extrapola os esquemas formais clássicos em busca de uma expressividade mais pessoal.</w:t>
      </w:r>
    </w:p>
    <w:p w:rsidR="00000000" w:rsidDel="00000000" w:rsidP="00000000" w:rsidRDefault="00000000" w:rsidRPr="00000000" w14:paraId="0000002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Hector Berlioz (La Côte-Saint-André, França, 1803 – Paris, França, 1869) e a obra de </w:t>
      </w:r>
      <w:r w:rsidDel="00000000" w:rsidR="00000000" w:rsidRPr="00000000">
        <w:rPr>
          <w:rFonts w:ascii="Verdana" w:cs="Verdana" w:eastAsia="Verdana" w:hAnsi="Verdana"/>
          <w:b w:val="1"/>
          <w:bCs w:val="1"/>
          <w:i w:val="1"/>
          <w:iCs w:val="1"/>
          <w:rtl w:val="0"/>
        </w:rPr>
        <w:t xml:space="preserve">O Corsário, op. 21 </w:t>
      </w:r>
      <w:r w:rsidDel="00000000" w:rsidR="00000000" w:rsidRPr="00000000">
        <w:rPr>
          <w:rFonts w:ascii="Verdana" w:cs="Verdana" w:eastAsia="Verdana" w:hAnsi="Verdana"/>
          <w:b w:val="1"/>
          <w:bCs w:val="1"/>
          <w:rtl w:val="0"/>
        </w:rPr>
        <w:t xml:space="preserve">(1844)</w:t>
      </w:r>
    </w:p>
    <w:p w:rsidR="00000000" w:rsidDel="00000000" w:rsidP="00000000" w:rsidRDefault="00000000" w:rsidRPr="00000000" w14:paraId="0000002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8">
      <w:pPr>
        <w:jc w:val="both"/>
        <w:rPr>
          <w:rFonts w:ascii="Verdana" w:cs="Verdana" w:eastAsia="Verdana" w:hAnsi="Verdana"/>
        </w:rPr>
      </w:pPr>
      <w:r w:rsidDel="00000000" w:rsidR="00000000" w:rsidRPr="00000000">
        <w:rPr>
          <w:rFonts w:ascii="Verdana" w:cs="Verdana" w:eastAsia="Verdana" w:hAnsi="Verdana"/>
          <w:rtl w:val="0"/>
        </w:rPr>
        <w:t xml:space="preserve">No verão de 1844, Berlioz partiu para uma longa temporada em Nice, no sul da França. Seguindo conselhos médicos, o compositor deixou para trás momentaneamente os problemas pessoais e profissionais que vinham agravando suas crises depressivas. Do alto da torre em</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que ficou hospedado, ele se pôs a contemplar o Mar Mediterrâneo e sonhar com aventuras que o afastavam ainda mais de seu casamento em colapso e das intrigas da vida musical parisiense. </w:t>
      </w:r>
    </w:p>
    <w:p w:rsidR="00000000" w:rsidDel="00000000" w:rsidP="00000000" w:rsidRDefault="00000000" w:rsidRPr="00000000" w14:paraId="0000002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A">
      <w:pPr>
        <w:jc w:val="both"/>
        <w:rPr>
          <w:rFonts w:ascii="Verdana" w:cs="Verdana" w:eastAsia="Verdana" w:hAnsi="Verdana"/>
        </w:rPr>
      </w:pPr>
      <w:r w:rsidDel="00000000" w:rsidR="00000000" w:rsidRPr="00000000">
        <w:rPr>
          <w:rFonts w:ascii="Verdana" w:cs="Verdana" w:eastAsia="Verdana" w:hAnsi="Verdana"/>
          <w:rtl w:val="0"/>
        </w:rPr>
        <w:t xml:space="preserve">Dessa experiência nasceu a abertura </w:t>
      </w:r>
      <w:r w:rsidDel="00000000" w:rsidR="00000000" w:rsidRPr="00000000">
        <w:rPr>
          <w:rFonts w:ascii="Verdana" w:cs="Verdana" w:eastAsia="Verdana" w:hAnsi="Verdana"/>
          <w:i w:val="1"/>
          <w:iCs w:val="1"/>
          <w:rtl w:val="0"/>
        </w:rPr>
        <w:t xml:space="preserve">A torre de Nice</w:t>
      </w:r>
      <w:r w:rsidDel="00000000" w:rsidR="00000000" w:rsidRPr="00000000">
        <w:rPr>
          <w:rFonts w:ascii="Verdana" w:cs="Verdana" w:eastAsia="Verdana" w:hAnsi="Verdana"/>
          <w:rtl w:val="0"/>
        </w:rPr>
        <w:t xml:space="preserve">, estreada em 1845. Anos mais tarde, Berlioz revisitou a partitura e alterou seu título para </w:t>
      </w:r>
      <w:r w:rsidDel="00000000" w:rsidR="00000000" w:rsidRPr="00000000">
        <w:rPr>
          <w:rFonts w:ascii="Verdana" w:cs="Verdana" w:eastAsia="Verdana" w:hAnsi="Verdana"/>
          <w:i w:val="1"/>
          <w:iCs w:val="1"/>
          <w:rtl w:val="0"/>
        </w:rPr>
        <w:t xml:space="preserve">O corsário</w:t>
      </w:r>
      <w:r w:rsidDel="00000000" w:rsidR="00000000" w:rsidRPr="00000000">
        <w:rPr>
          <w:rFonts w:ascii="Verdana" w:cs="Verdana" w:eastAsia="Verdana" w:hAnsi="Verdana"/>
          <w:rtl w:val="0"/>
        </w:rPr>
        <w:t xml:space="preserve">, em homenagem ao poema homônimo de Lord Byron. A obra não possui uma estrutura narrativa, como a </w:t>
      </w:r>
      <w:r w:rsidDel="00000000" w:rsidR="00000000" w:rsidRPr="00000000">
        <w:rPr>
          <w:rFonts w:ascii="Verdana" w:cs="Verdana" w:eastAsia="Verdana" w:hAnsi="Verdana"/>
          <w:i w:val="1"/>
          <w:iCs w:val="1"/>
          <w:rtl w:val="0"/>
        </w:rPr>
        <w:t xml:space="preserve">Sinfonia Fantástica</w:t>
      </w:r>
      <w:r w:rsidDel="00000000" w:rsidR="00000000" w:rsidRPr="00000000">
        <w:rPr>
          <w:rFonts w:ascii="Verdana" w:cs="Verdana" w:eastAsia="Verdana" w:hAnsi="Verdana"/>
          <w:rtl w:val="0"/>
        </w:rPr>
        <w:t xml:space="preserve">, mas procura evocar uma paisagem marítima por meio da música. É nesse mar ora revolto, ora sereno, que navega o corsário — figura emblemática do imaginário romântico devido ao seu espírito livre e rebelde, que desafia as normas sociais. Com efeito, sua vida fora da lei é o avesso do cotidiano burguês, tão opressivo para um artista idealista como Berlioz.</w:t>
      </w:r>
    </w:p>
    <w:p w:rsidR="00000000" w:rsidDel="00000000" w:rsidP="00000000" w:rsidRDefault="00000000" w:rsidRPr="00000000" w14:paraId="0000002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C">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Franz Liszt</w:t>
      </w:r>
      <w:r w:rsidDel="00000000" w:rsidR="00000000" w:rsidRPr="00000000">
        <w:rPr>
          <w:rFonts w:ascii="Verdana" w:cs="Verdana" w:eastAsia="Verdana" w:hAnsi="Verdana"/>
          <w:b w:val="1"/>
          <w:bCs w:val="1"/>
          <w:i w:val="1"/>
          <w:iCs w:val="1"/>
          <w:rtl w:val="0"/>
        </w:rPr>
        <w:t xml:space="preserve"> </w:t>
      </w:r>
      <w:r w:rsidDel="00000000" w:rsidR="00000000" w:rsidRPr="00000000">
        <w:rPr>
          <w:rFonts w:ascii="Verdana" w:cs="Verdana" w:eastAsia="Verdana" w:hAnsi="Verdana"/>
          <w:b w:val="1"/>
          <w:bCs w:val="1"/>
          <w:rtl w:val="0"/>
        </w:rPr>
        <w:t xml:space="preserve">(Doborján, hoje Raiding, Hungria, 1811 – Bayreuth, Alemanha, 1886)</w:t>
      </w:r>
      <w:r w:rsidDel="00000000" w:rsidR="00000000" w:rsidRPr="00000000">
        <w:rPr>
          <w:rFonts w:ascii="Verdana" w:cs="Verdana" w:eastAsia="Verdana" w:hAnsi="Verdana"/>
          <w:b w:val="1"/>
          <w:bCs w:val="1"/>
          <w:i w:val="1"/>
          <w:iCs w:val="1"/>
          <w:rtl w:val="0"/>
        </w:rPr>
        <w:t xml:space="preserve"> e a obra São Francisco de Paula sobre as ondas </w:t>
      </w:r>
      <w:r w:rsidDel="00000000" w:rsidR="00000000" w:rsidRPr="00000000">
        <w:rPr>
          <w:rFonts w:ascii="Verdana" w:cs="Verdana" w:eastAsia="Verdana" w:hAnsi="Verdana"/>
          <w:b w:val="1"/>
          <w:bCs w:val="1"/>
          <w:rtl w:val="0"/>
        </w:rPr>
        <w:t xml:space="preserve">(1863)</w:t>
      </w:r>
    </w:p>
    <w:p w:rsidR="00000000" w:rsidDel="00000000" w:rsidP="00000000" w:rsidRDefault="00000000" w:rsidRPr="00000000" w14:paraId="0000002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E">
      <w:pPr>
        <w:jc w:val="both"/>
        <w:rPr>
          <w:rFonts w:ascii="Verdana" w:cs="Verdana" w:eastAsia="Verdana" w:hAnsi="Verdana"/>
        </w:rPr>
      </w:pPr>
      <w:r w:rsidDel="00000000" w:rsidR="00000000" w:rsidRPr="00000000">
        <w:rPr>
          <w:rFonts w:ascii="Verdana" w:cs="Verdana" w:eastAsia="Verdana" w:hAnsi="Verdana"/>
          <w:rtl w:val="0"/>
        </w:rPr>
        <w:t xml:space="preserve">Em meados do século XV, São Francisco de Paula partiu em missão pelo sul da Itália. Ao chegar ao Estreito de Messina, que liga a Calábria à Sicília, pediu a um barqueiro que o conduzisse até a outra margem, de onde seguiria sua pregação. Ao perceber que o santo não tinha dinheiro, o barqueiro se recusou a ajudá-lo, zombando de sua pobreza. Sem se exaltar, Francisco estendeu o seu manto sobre as águas e subiu nele como se fosse uma jangada. Milagrosamente, parte do tecido permaneceu rija e sustentou seu peso, enquanto o restante serviu como vela, possibilitando a travessia. </w:t>
      </w:r>
    </w:p>
    <w:p w:rsidR="00000000" w:rsidDel="00000000" w:rsidP="00000000" w:rsidRDefault="00000000" w:rsidRPr="00000000" w14:paraId="0000002F">
      <w:pPr>
        <w:jc w:val="both"/>
        <w:rPr>
          <w:rFonts w:ascii="Verdana" w:cs="Verdana" w:eastAsia="Verdana" w:hAnsi="Verdana"/>
        </w:rPr>
      </w:pPr>
      <w:r w:rsidDel="00000000" w:rsidR="00000000" w:rsidRPr="00000000">
        <w:rPr>
          <w:rFonts w:ascii="Verdana" w:cs="Verdana" w:eastAsia="Verdana" w:hAnsi="Verdana"/>
          <w:rtl w:val="0"/>
        </w:rPr>
        <w:t xml:space="preserve">Liszt interpretou essa história como uma celebração do triunfo do espírito sobre a matéria e procurou retratá-la musicalmente na segunda de suas </w:t>
      </w:r>
      <w:r w:rsidDel="00000000" w:rsidR="00000000" w:rsidRPr="00000000">
        <w:rPr>
          <w:rFonts w:ascii="Verdana" w:cs="Verdana" w:eastAsia="Verdana" w:hAnsi="Verdana"/>
          <w:i w:val="1"/>
          <w:iCs w:val="1"/>
          <w:rtl w:val="0"/>
        </w:rPr>
        <w:t xml:space="preserve">Duas Lendas</w:t>
      </w:r>
      <w:r w:rsidDel="00000000" w:rsidR="00000000" w:rsidRPr="00000000">
        <w:rPr>
          <w:rFonts w:ascii="Verdana" w:cs="Verdana" w:eastAsia="Verdana" w:hAnsi="Verdana"/>
          <w:rtl w:val="0"/>
        </w:rPr>
        <w:t xml:space="preserve"> — a primeira trata de São Francisco de Assis, outro símbolo do ascetismo católico. A obra pertence à fase final de sua produção, na qual o compositor modera seu virtuosismo demoníaco e se volta a temas religiosos. Quando a escreveu, Liszt vivia em Roma e era recebido com frequência pelo Papa Pio IX, a quem deliciava com improvisações ao piano. </w:t>
      </w:r>
    </w:p>
    <w:p w:rsidR="00000000" w:rsidDel="00000000" w:rsidP="00000000" w:rsidRDefault="00000000" w:rsidRPr="00000000" w14:paraId="0000003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Piotr Ilich Tchaikovsky (Votkinsk, Rússia, 1840 – São Petersburgo, Rússia, 1893) e a obra </w:t>
      </w:r>
      <w:r w:rsidDel="00000000" w:rsidR="00000000" w:rsidRPr="00000000">
        <w:rPr>
          <w:rFonts w:ascii="Verdana" w:cs="Verdana" w:eastAsia="Verdana" w:hAnsi="Verdana"/>
          <w:b w:val="1"/>
          <w:bCs w:val="1"/>
          <w:i w:val="1"/>
          <w:iCs w:val="1"/>
          <w:rtl w:val="0"/>
        </w:rPr>
        <w:t xml:space="preserve">Abertura 1812, op. 49 (1880)</w:t>
      </w:r>
      <w:r w:rsidDel="00000000" w:rsidR="00000000" w:rsidRPr="00000000">
        <w:rPr>
          <w:rtl w:val="0"/>
        </w:rPr>
      </w:r>
    </w:p>
    <w:p w:rsidR="00000000" w:rsidDel="00000000" w:rsidP="00000000" w:rsidRDefault="00000000" w:rsidRPr="00000000" w14:paraId="0000003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3">
      <w:pPr>
        <w:jc w:val="both"/>
        <w:rPr>
          <w:rFonts w:ascii="Verdana" w:cs="Verdana" w:eastAsia="Verdana" w:hAnsi="Verdana"/>
        </w:rPr>
      </w:pPr>
      <w:r w:rsidDel="00000000" w:rsidR="00000000" w:rsidRPr="00000000">
        <w:rPr>
          <w:rFonts w:ascii="Verdana" w:cs="Verdana" w:eastAsia="Verdana" w:hAnsi="Verdana"/>
          <w:rtl w:val="0"/>
        </w:rPr>
        <w:t xml:space="preserve">Em 1880, Tchaikovsky foi convidado a compor uma obra sinfônica para celebrar a Exposição Industrial e Artística de Moscou. A encomenda deu origem a uma de suas composições mais conhecidas, a despeito de sua relutância inicial — “Nada me é mais antipático que compor em função de festividades e afins”, escreveu ele em carta à sua mecenas e confidente, Nadejda von Meck.</w:t>
      </w:r>
    </w:p>
    <w:p w:rsidR="00000000" w:rsidDel="00000000" w:rsidP="00000000" w:rsidRDefault="00000000" w:rsidRPr="00000000" w14:paraId="00000034">
      <w:pPr>
        <w:jc w:val="both"/>
        <w:rPr>
          <w:rFonts w:ascii="Verdana" w:cs="Verdana" w:eastAsia="Verdana" w:hAnsi="Verdana"/>
        </w:rPr>
      </w:pPr>
      <w:r w:rsidDel="00000000" w:rsidR="00000000" w:rsidRPr="00000000">
        <w:rPr>
          <w:rFonts w:ascii="Verdana" w:cs="Verdana" w:eastAsia="Verdana" w:hAnsi="Verdana"/>
          <w:rtl w:val="0"/>
        </w:rPr>
        <w:t xml:space="preserve">A estreia da </w:t>
      </w:r>
      <w:r w:rsidDel="00000000" w:rsidR="00000000" w:rsidRPr="00000000">
        <w:rPr>
          <w:rFonts w:ascii="Verdana" w:cs="Verdana" w:eastAsia="Verdana" w:hAnsi="Verdana"/>
          <w:i w:val="1"/>
          <w:iCs w:val="1"/>
          <w:rtl w:val="0"/>
        </w:rPr>
        <w:t xml:space="preserve">Abertura 1812</w:t>
      </w:r>
      <w:r w:rsidDel="00000000" w:rsidR="00000000" w:rsidRPr="00000000">
        <w:rPr>
          <w:rFonts w:ascii="Verdana" w:cs="Verdana" w:eastAsia="Verdana" w:hAnsi="Verdana"/>
          <w:rtl w:val="0"/>
        </w:rPr>
        <w:t xml:space="preserve">, ocorrida em agosto de 1882, não foi tão grandiosa quanto Tchaikovsky gostaria: em vez de ser executada na Praça Vermelha, com tiros de canhões e sinos do Kremlin reforçando a orquestra e o coro, a obra foi apresentada dentro de um pavilhão da Exposição. O título remete ao ano em que teve início a derrocada de Napoleão, com o fracasso da invasão da Rússia. A </w:t>
      </w:r>
      <w:r w:rsidDel="00000000" w:rsidR="00000000" w:rsidRPr="00000000">
        <w:rPr>
          <w:rFonts w:ascii="Verdana" w:cs="Verdana" w:eastAsia="Verdana" w:hAnsi="Verdana"/>
          <w:i w:val="1"/>
          <w:iCs w:val="1"/>
          <w:rtl w:val="0"/>
        </w:rPr>
        <w:t xml:space="preserve">Abertura</w:t>
      </w:r>
      <w:r w:rsidDel="00000000" w:rsidR="00000000" w:rsidRPr="00000000">
        <w:rPr>
          <w:rFonts w:ascii="Verdana" w:cs="Verdana" w:eastAsia="Verdana" w:hAnsi="Verdana"/>
          <w:rtl w:val="0"/>
        </w:rPr>
        <w:t xml:space="preserve"> evoca musicalmente a batalha, representando os russos por meio do coral ortodoxo “Deus, salva teu povo” e do tema folclórico </w:t>
      </w:r>
      <w:r w:rsidDel="00000000" w:rsidR="00000000" w:rsidRPr="00000000">
        <w:rPr>
          <w:rFonts w:ascii="Verdana" w:cs="Verdana" w:eastAsia="Verdana" w:hAnsi="Verdana"/>
          <w:i w:val="1"/>
          <w:iCs w:val="1"/>
          <w:rtl w:val="0"/>
        </w:rPr>
        <w:t xml:space="preserve">No meu portão, no meu portão</w:t>
      </w:r>
      <w:r w:rsidDel="00000000" w:rsidR="00000000" w:rsidRPr="00000000">
        <w:rPr>
          <w:rFonts w:ascii="Verdana" w:cs="Verdana" w:eastAsia="Verdana" w:hAnsi="Verdana"/>
          <w:rtl w:val="0"/>
        </w:rPr>
        <w:t xml:space="preserve">, ao passo que os franceses são representados pela </w:t>
      </w:r>
      <w:r w:rsidDel="00000000" w:rsidR="00000000" w:rsidRPr="00000000">
        <w:rPr>
          <w:rFonts w:ascii="Verdana" w:cs="Verdana" w:eastAsia="Verdana" w:hAnsi="Verdana"/>
          <w:i w:val="1"/>
          <w:iCs w:val="1"/>
          <w:rtl w:val="0"/>
        </w:rPr>
        <w:t xml:space="preserve">Marselhesa</w:t>
      </w:r>
      <w:r w:rsidDel="00000000" w:rsidR="00000000" w:rsidRPr="00000000">
        <w:rPr>
          <w:rFonts w:ascii="Verdana" w:cs="Verdana" w:eastAsia="Verdana" w:hAnsi="Verdana"/>
          <w:rtl w:val="0"/>
        </w:rPr>
        <w:t xml:space="preserve">. O duelo das melodias culmina na vitória apoteótica do hino do império russo sobre o hino francês. </w:t>
      </w:r>
    </w:p>
    <w:p w:rsidR="00000000" w:rsidDel="00000000" w:rsidP="00000000" w:rsidRDefault="00000000" w:rsidRPr="00000000" w14:paraId="0000003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6">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37">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Fora de Série</w:t>
      </w:r>
    </w:p>
    <w:p w:rsidR="00000000" w:rsidDel="00000000" w:rsidP="00000000" w:rsidRDefault="00000000" w:rsidRPr="00000000" w14:paraId="00000038">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4 de julho – 18h</w:t>
      </w:r>
    </w:p>
    <w:p w:rsidR="00000000" w:rsidDel="00000000" w:rsidP="00000000" w:rsidRDefault="00000000" w:rsidRPr="00000000" w14:paraId="00000039">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B">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Fabio Mechetti, regente</w:t>
      </w:r>
    </w:p>
    <w:p w:rsidR="00000000" w:rsidDel="00000000" w:rsidP="00000000" w:rsidRDefault="00000000" w:rsidRPr="00000000" w14:paraId="0000003C">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Cristian Budu, piano</w:t>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 </w:t>
      </w:r>
    </w:p>
    <w:p w:rsidR="00000000" w:rsidDel="00000000" w:rsidP="00000000" w:rsidRDefault="00000000" w:rsidRPr="00000000" w14:paraId="0000003E">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SCHUMANN</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i w:val="1"/>
          <w:iCs w:val="1"/>
          <w:rtl w:val="0"/>
        </w:rPr>
        <w:t xml:space="preserve">Concerto para piano em lá menor, op. 54</w:t>
      </w: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3F">
      <w:pPr>
        <w:spacing w:line="240" w:lineRule="auto"/>
        <w:jc w:val="both"/>
        <w:rPr>
          <w:rFonts w:ascii="Verdana" w:cs="Verdana" w:eastAsia="Verdana" w:hAnsi="Verdana"/>
          <w:b w:val="1"/>
          <w:bCs w:val="1"/>
          <w:color w:val="ee0000"/>
        </w:rPr>
      </w:pPr>
      <w:r w:rsidDel="00000000" w:rsidR="00000000" w:rsidRPr="00000000">
        <w:rPr>
          <w:rFonts w:ascii="Verdana" w:cs="Verdana" w:eastAsia="Verdana" w:hAnsi="Verdana"/>
          <w:b w:val="1"/>
          <w:bCs w:val="1"/>
          <w:rtl w:val="0"/>
        </w:rPr>
        <w:t xml:space="preserve">BERLIOZ</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i w:val="1"/>
          <w:iCs w:val="1"/>
          <w:rtl w:val="0"/>
        </w:rPr>
        <w:t xml:space="preserve">O Corsário, op. 21</w:t>
      </w:r>
      <w:r w:rsidDel="00000000" w:rsidR="00000000" w:rsidRPr="00000000">
        <w:rPr>
          <w:rtl w:val="0"/>
        </w:rPr>
      </w:r>
    </w:p>
    <w:p w:rsidR="00000000" w:rsidDel="00000000" w:rsidP="00000000" w:rsidRDefault="00000000" w:rsidRPr="00000000" w14:paraId="00000040">
      <w:pPr>
        <w:spacing w:line="240" w:lineRule="auto"/>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LISZT                   </w:t>
      </w:r>
      <w:r w:rsidDel="00000000" w:rsidR="00000000" w:rsidRPr="00000000">
        <w:rPr>
          <w:rFonts w:ascii="Verdana" w:cs="Verdana" w:eastAsia="Verdana" w:hAnsi="Verdana"/>
          <w:i w:val="1"/>
          <w:iCs w:val="1"/>
          <w:rtl w:val="0"/>
        </w:rPr>
        <w:t xml:space="preserve">São Francisco de Paula sobre as ondas</w:t>
      </w:r>
    </w:p>
    <w:p w:rsidR="00000000" w:rsidDel="00000000" w:rsidP="00000000" w:rsidRDefault="00000000" w:rsidRPr="00000000" w14:paraId="00000041">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TCHAIKOVSKY     </w:t>
      </w:r>
      <w:r w:rsidDel="00000000" w:rsidR="00000000" w:rsidRPr="00000000">
        <w:rPr>
          <w:rFonts w:ascii="Verdana" w:cs="Verdana" w:eastAsia="Verdana" w:hAnsi="Verdana"/>
          <w:i w:val="1"/>
          <w:iCs w:val="1"/>
          <w:rtl w:val="0"/>
        </w:rPr>
        <w:t xml:space="preserve">Abertura 1812, op. 49</w:t>
      </w: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42">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43">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4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e R$ 185 (Balcão Principal).</w:t>
      </w:r>
    </w:p>
    <w:p w:rsidR="00000000" w:rsidDel="00000000" w:rsidP="00000000" w:rsidRDefault="00000000" w:rsidRPr="00000000" w14:paraId="0000004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4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4B">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4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D">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4F">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50">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51">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5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3">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54">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55">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5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59">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5A">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5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C">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5D">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5E">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0">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6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2">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6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4">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6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6">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6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8">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6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A">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6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C">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6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E">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6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0">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71">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72">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73">
      <w:pPr>
        <w:rPr>
          <w:rFonts w:ascii="Verdana" w:cs="Verdana" w:eastAsia="Verdana" w:hAnsi="Verdana"/>
        </w:rPr>
      </w:pPr>
      <w:r w:rsidDel="00000000" w:rsidR="00000000" w:rsidRPr="00000000">
        <w:rPr>
          <w:rtl w:val="0"/>
        </w:rPr>
      </w:r>
    </w:p>
    <w:p w:rsidR="00000000" w:rsidDel="00000000" w:rsidP="00000000" w:rsidRDefault="00000000" w:rsidRPr="00000000" w14:paraId="00000074">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75">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76">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77">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ind w:left="-1417" w:firstLine="0"/>
      <w:rPr/>
    </w:pPr>
    <w:r w:rsidDel="00000000" w:rsidR="00000000" w:rsidRPr="00000000">
      <w:rPr/>
      <w:drawing>
        <wp:inline distB="114300" distT="114300" distL="114300" distR="114300">
          <wp:extent cx="7510463" cy="107599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ind w:left="-1417" w:firstLine="0"/>
      <w:rPr/>
    </w:pPr>
    <w:r w:rsidDel="00000000" w:rsidR="00000000" w:rsidRPr="00000000">
      <w:rPr/>
      <w:drawing>
        <wp:inline distB="114300" distT="114300" distL="114300" distR="114300">
          <wp:extent cx="7510463" cy="127042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aFDl54izd2hf+bH437HPtzKqg==">CgMxLjAyDmguaGVpaWNmeHgxOW5uOAByITF1UTRWZzZwU2tLWUlyem5Ic0dlaVhKck1SMDZxUHIzRg==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